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Ліра</w:t>
      </w:r>
    </w:p>
    <w:p>
      <w:r>
        <w:br/>
        <w:t xml:space="preserve"> …І приніс до Золотої Брами&lt;br /&gt;</w:t>
        <w:br/>
        <w:t>не меча, а вбогу ліру син.&lt;br /&gt;</w:t>
        <w:br/>
        <w:t>Й пригорнув, обвіяну вітрами,&lt;br /&gt;</w:t>
        <w:br/>
        <w:t>голосну і ніжну, до колін.</w:t>
      </w:r>
    </w:p>
    <w:p>
      <w:r>
        <w:br/>
        <w:t>І в пилу, де куряться руїни,&lt;br /&gt;</w:t>
        <w:br/>
        <w:t>у підніжжі, де росте трава,&lt;br /&gt;</w:t>
        <w:br/>
        <w:t>проллялася мрія України&lt;br /&gt;</w:t>
        <w:br/>
        <w:t>в чарівні зворушливі слова…</w:t>
      </w:r>
    </w:p>
    <w:p>
      <w:r>
        <w:br/>
        <w:t>І стоять нащадки одинокі…&lt;br /&gt;</w:t>
        <w:br/>
        <w:t>Золотіють хмари і дахи —&lt;br /&gt;</w:t>
        <w:br/>
        <w:t>ворітьми підносяться високі&lt;br /&gt;</w:t>
        <w:br/>
        <w:t>на чиїсь на радісні шляхи…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