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Ледові цвіти</w:t>
      </w:r>
    </w:p>
    <w:p>
      <w:r>
        <w:br/>
        <w:t xml:space="preserve"> &lt;p&gt;Зимою віконні скла — то справжні грядки. Мороз по-майстерськи мережить їх різними цвітами. Приглянешся їм, то і забудеш про зиму. Май у чудових своїх красках стане тобі вмить перед очима.</w:t>
      </w:r>
    </w:p>
    <w:p>
      <w:r>
        <w:br/>
        <w:t>Нараз покажеться блідий сонячний промінь і скошує ці цвіти. Вони тануть, тануть та й котяться водотоком додолу. На їхньому місці остаються лишень мрачні смуги...</w:t>
      </w:r>
    </w:p>
    <w:p>
      <w:r>
        <w:br/>
        <w:t>І людська уява квітчається не раз квіточками мрій та й заслонює перед умом справжній, холодний світ.</w:t>
      </w:r>
    </w:p>
    <w:p>
      <w:r>
        <w:br/>
        <w:t>Та от засвітить світло дійсності, і маєва краса меркне, щезає, тільки сльози з очей кануть та кануть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Ледові цвіти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