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Лебединій зграї</w:t>
      </w:r>
    </w:p>
    <w:p>
      <w:r>
        <w:br/>
        <w:t xml:space="preserve"> Ви в ірій линете від сірого туману,&lt;br /&gt;</w:t>
        <w:br/>
        <w:t>Від сірих днів, від соду і нудьги&lt;br /&gt;</w:t>
        <w:br/>
        <w:t>На срібло чистеє спокійного лиману,&lt;br /&gt;</w:t>
        <w:br/>
        <w:t>На пишні береги.</w:t>
      </w:r>
    </w:p>
    <w:p>
      <w:r>
        <w:br/>
        <w:t>І скільки вас в борні розбилось об граніти,&lt;br /&gt;</w:t>
        <w:br/>
        <w:t>І скільки вас сконало серед мук,—&lt;br /&gt;</w:t>
        <w:br/>
        <w:t>Але і смерть була безсила вас спинити&lt;br /&gt;</w:t>
        <w:br/>
        <w:t>І вбить ваш вільний дух...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Лебединій зграї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