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Кресак</w:t>
      </w:r>
    </w:p>
    <w:p>
      <w:r>
        <w:br/>
        <w:t xml:space="preserve"> У неділю дуже рано&lt;br /&gt;</w:t>
        <w:br/>
        <w:t>Легінь кресак обшиває&lt;br /&gt;</w:t>
        <w:br/>
        <w:t>У золоті огальони, —&lt;br /&gt;</w:t>
        <w:br/>
        <w:t>Кому він ся ним поклонить?&lt;br /&gt;</w:t>
        <w:br/>
        <w:t>Чи цареві, чи дівчині?&lt;br /&gt;</w:t>
        <w:br/>
        <w:t>Чи на повній домовині&lt;br /&gt;</w:t>
        <w:br/>
        <w:t>Побратимки го покладуть&lt;br /&gt;</w:t>
        <w:br/>
        <w:t>Та й до церкви пишно зладять?..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Кресак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