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Ковзани-пустуни</w:t>
      </w:r>
    </w:p>
    <w:p>
      <w:r>
        <w:br/>
        <w:t xml:space="preserve"> Є у мене ковзани,&lt;br /&gt;</w:t>
        <w:br/>
        <w:t>Ковзани-пустуни.&lt;br /&gt;</w:t>
        <w:br/>
        <w:t>Тільки ранок наступає —&lt;br /&gt;</w:t>
        <w:br/>
        <w:t>Вже на вулиці вони,&lt;br /&gt;</w:t>
        <w:br/>
        <w:t>Їм сподобавсь дуже лід —&lt;br /&gt;</w:t>
        <w:br/>
        <w:t>Я ж спізнився на обід.&lt;br /&gt;</w:t>
        <w:br/>
        <w:t>І мені сказала мама:&lt;br /&gt;</w:t>
        <w:br/>
        <w:t>— Просто горе з ковзанами!&lt;br /&gt;</w:t>
        <w:br/>
        <w:t>Отакі-то ковзани,&lt;br /&gt;</w:t>
        <w:br/>
        <w:t>Ковзани-пустуни!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Ковзани-пустуни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