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Котик, котик...</w:t>
      </w:r>
    </w:p>
    <w:p>
      <w:r>
        <w:br/>
        <w:t xml:space="preserve"> Котик, котик,&lt;br /&gt;</w:t>
        <w:br/>
        <w:t>золотий животик,&lt;br /&gt;</w:t>
        <w:br/>
        <w:t>а хвостик залізний —&lt;br /&gt;</w:t>
        <w:br/>
        <w:t>не ходи нам пізно!</w:t>
      </w:r>
    </w:p>
    <w:p>
      <w:r>
        <w:br/>
        <w:t>Не буди ще з ночі&lt;br /&gt;</w:t>
        <w:br/>
        <w:t>нам медвяні очі,&lt;br /&gt;</w:t>
        <w:br/>
        <w:t>медом, соне, ти&lt;br /&gt;</w:t>
        <w:br/>
        <w:t>очі нам масти.</w:t>
      </w:r>
    </w:p>
    <w:p>
      <w:r>
        <w:br/>
        <w:t>Будемо ми спати,&lt;br /&gt;</w:t>
        <w:br/>
        <w:t>а мати співати.&lt;br /&gt;</w:t>
        <w:br/>
        <w:t>І ти, наш коточку,&lt;br /&gt;</w:t>
        <w:br/>
        <w:t>задрімай в куточку.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Котик, котик...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