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Консультант</w:t>
      </w:r>
    </w:p>
    <w:p>
      <w:r>
        <w:br/>
        <w:t xml:space="preserve"> Весною біля школи&lt;br /&gt;</w:t>
        <w:br/>
        <w:t>Усім знайшлося діло:&lt;br /&gt;</w:t>
        <w:br/>
        <w:t>Гуртом ямки копали&lt;br /&gt;</w:t>
        <w:br/>
        <w:t>І деревця садили.</w:t>
      </w:r>
    </w:p>
    <w:p>
      <w:r>
        <w:br/>
        <w:t>Один Мишко тинявся&lt;br /&gt;</w:t>
        <w:br/>
        <w:t>І потирав долоні,—&lt;br /&gt;</w:t>
        <w:br/>
        <w:t>Він був за консультанта&lt;br /&gt;</w:t>
        <w:br/>
        <w:t>У нашому загоні.</w:t>
      </w:r>
    </w:p>
    <w:p>
      <w:r>
        <w:br/>
        <w:t>До кожного підходив,&lt;br /&gt;</w:t>
        <w:br/>
        <w:t>Повчав нас без упину:&lt;br /&gt;</w:t>
        <w:br/>
        <w:t>— На дно насипте гною,&lt;br /&gt;</w:t>
        <w:br/>
        <w:t>А зверху — вогку глину!</w:t>
      </w:r>
    </w:p>
    <w:p>
      <w:r>
        <w:br/>
        <w:t>Та корінь засипайте&lt;br /&gt;</w:t>
        <w:br/>
        <w:t>Мерщій, Катюшо й Людо,—&lt;br /&gt;</w:t>
        <w:br/>
        <w:t>Бо яблунька засохне&lt;br /&gt;</w:t>
        <w:br/>
        <w:t>І яблук тут не буде.</w:t>
      </w:r>
    </w:p>
    <w:p>
      <w:r>
        <w:br/>
        <w:t>— Авжеж, не буде яблук,—&lt;br /&gt;</w:t>
        <w:br/>
        <w:t>Промовила Катюша,—&lt;br /&gt;</w:t>
        <w:br/>
        <w:t>Бо це, як хочеш знати,&lt;br /&gt;</w:t>
        <w:br/>
        <w:t>Не яблунька, а груша!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Консультант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