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Клятва</w:t>
      </w:r>
    </w:p>
    <w:p>
      <w:r>
        <w:br/>
        <w:t xml:space="preserve"> І та, що сьогодні прощається з милим,—&lt;br /&gt;</w:t>
        <w:br/>
        <w:t>Нехай переплавить у силу це горе.&lt;br /&gt;</w:t>
        <w:br/>
        <w:t>Ми дітям клянемся, клянемся могилам:&lt;br /&gt;</w:t>
        <w:br/>
        <w:t>Ніхто нас не зігне у рабській покорі!</w:t>
      </w:r>
    </w:p>
    <w:p>
      <w:r>
        <w:br/>
        <w:t>Липень 1941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Клятва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