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Кленове дитятко</w:t>
      </w:r>
    </w:p>
    <w:p>
      <w:r>
        <w:br/>
        <w:t xml:space="preserve"> Листя-жовтятко,&lt;br /&gt;</w:t>
        <w:br/>
        <w:t>кленове дитятко,&lt;br /&gt;</w:t>
        <w:br/>
        <w:t>летить собі за вітрим,&lt;br /&gt;</w:t>
        <w:br/>
        <w:t>не знає, де сісти.</w:t>
      </w:r>
    </w:p>
    <w:p>
      <w:r>
        <w:br/>
        <w:t>— Сідай за горою,&lt;br /&gt;</w:t>
        <w:br/>
        <w:t>де сонце сідає.&lt;br /&gt;</w:t>
        <w:br/>
        <w:t>За горою кам'янок,&lt;br /&gt;</w:t>
        <w:br/>
        <w:t>за синім Дунаєм.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Кленове дитятко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