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Клали на землю плач і лягали спати...</w:t>
      </w:r>
    </w:p>
    <w:p>
      <w:r>
        <w:br/>
        <w:t xml:space="preserve"> Клали на землю плач і лягали спати.&lt;br /&gt;</w:t>
        <w:br/>
        <w:t>Брали під голови сонця нестерпний скарб.&lt;br /&gt;</w:t>
        <w:br/>
        <w:t>Кожен в дорозі знав, хоч не мусів знати,&lt;br /&gt;</w:t>
        <w:br/>
        <w:t>Тепле й холодне, взяте йому на карб.&lt;br /&gt;</w:t>
        <w:br/>
        <w:t>Бджоли і люди, зерна і дереворити&lt;br /&gt;</w:t>
        <w:br/>
        <w:t>Довго вростали в довгі сліди коліс,&lt;br /&gt;</w:t>
        <w:br/>
        <w:t>Глухо мовчали, щоби змогти дожити,&lt;br /&gt;</w:t>
        <w:br/>
        <w:t>Сльози без сліз — як істини, теж без сліз.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Клали на землю плач і лягали спати...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