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</w:t>
      </w:r>
    </w:p>
    <w:p>
      <w:r>
        <w:br/>
        <w:t xml:space="preserve"> За народними мотивами</w:t>
      </w:r>
    </w:p>
    <w:p>
      <w:r>
        <w:br/>
        <w:t>Біля річки на пісочку&lt;br /&gt;</w:t>
        <w:br/>
        <w:t>Кіт зиркує з-за пеньочка,&lt;br /&gt;</w:t>
        <w:br/>
        <w:t>Кіт у воду заглядає,&lt;br /&gt;</w:t>
        <w:br/>
        <w:t>Тяжко думає-гадає:&lt;br /&gt;</w:t>
        <w:br/>
        <w:t>"Як би рибу так зловити,&lt;br /&gt;</w:t>
        <w:br/>
        <w:t>Щоб і ніг не замочити?".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