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Хіба долі яке діло?</w:t>
      </w:r>
    </w:p>
    <w:p>
      <w:r>
        <w:br/>
        <w:t xml:space="preserve"> Іду з шинку, потикаюсь, —&lt;br /&gt;</w:t>
        <w:br/>
        <w:t>З свойов долев зустрічаюсь!&lt;br /&gt;</w:t>
        <w:br/>
        <w:t>Хитаюся — вітаюся,&lt;br /&gt;</w:t>
        <w:br/>
        <w:t>Про здоров'я питаюся.&lt;br /&gt;</w:t>
        <w:br/>
        <w:t>А вна мені відповіла:&lt;br /&gt;</w:t>
        <w:br/>
        <w:t>"Коли хочеш, хлопче, жити, —&lt;br /&gt;</w:t>
        <w:br/>
        <w:t>Треба дома спати вчитись..."&lt;br /&gt;</w:t>
        <w:br/>
        <w:t>Хіба долі яке діло?..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Хіба долі яке діло?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