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Хазяїн і вівця</w:t>
      </w:r>
    </w:p>
    <w:p>
      <w:r>
        <w:br/>
        <w:t xml:space="preserve"> Вівцю однявши у вовків,&lt;br /&gt;</w:t>
        <w:br/>
        <w:t>Хазяїн нищечком хотів</w:t>
      </w:r>
    </w:p>
    <w:p>
      <w:r>
        <w:br/>
        <w:t>Сердешній горло перетнути.&lt;br /&gt;</w:t>
        <w:br/>
        <w:t>Заплакала: "Так от чому ти</w:t>
      </w:r>
    </w:p>
    <w:p>
      <w:r>
        <w:br/>
        <w:t>Не попустив мене вовкам:&lt;br /&gt;</w:t>
        <w:br/>
        <w:t>Ти із тії породи й сам!"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Хазяїн і вівця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