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Карбункул</w:t>
      </w:r>
    </w:p>
    <w:p>
      <w:r>
        <w:br/>
        <w:t xml:space="preserve"> В його крові, що буде вік палати,&lt;br /&gt;</w:t>
        <w:br/>
        <w:t>Таїться мудро знамено святе;&lt;br /&gt;</w:t>
        <w:br/>
        <w:t>Цей камінь з серцем можна порівняти,&lt;br /&gt;</w:t>
        <w:br/>
        <w:t>Що образ в нім Незнаної цвіте.&lt;br /&gt;</w:t>
        <w:br/>
        <w:t>Як перший іскор безліччю пойнятий,&lt;br /&gt;</w:t>
        <w:br/>
        <w:t>Так в другім хвиля світляна росте.&lt;br /&gt;</w:t>
        <w:br/>
        <w:t>Причину блиску, світло перший криє —&lt;br /&gt;</w:t>
        <w:br/>
        <w:t>Чи так і серце серця заясніє?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Карбункул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