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Каравели відходять. Порожніють порти...</w:t>
      </w:r>
    </w:p>
    <w:p>
      <w:r>
        <w:br/>
        <w:t xml:space="preserve"> Каравели відходять. Порожніють порти.&lt;br /&gt;</w:t>
        <w:br/>
        <w:t>Проминають вітрила. За вікнами осінь.&lt;br /&gt;</w:t>
        <w:br/>
        <w:t>Замітають вітри вернісажі. З картин&lt;br /&gt;</w:t>
        <w:br/>
        <w:t>Тихо сходять старці і ідуть собі босі&lt;br /&gt;</w:t>
        <w:br/>
        <w:t>У світи. А в світах – тільки сонми тривог&lt;br /&gt;</w:t>
        <w:br/>
        <w:t>І замети зі снігу й піску. І самотньо&lt;br /&gt;</w:t>
        <w:br/>
        <w:t>На трухлявому ґанку сидить собі Бог&lt;br /&gt;</w:t>
        <w:br/>
        <w:t>І латає вітрила. За сотнею сотню.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Каравели відходять. Порожніють порти...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