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циклу "Молода весна"</w:t>
      </w:r>
    </w:p>
    <w:p>
      <w:r>
        <w:br/>
        <w:t xml:space="preserve"> Одцвітають півонії! Кров'ю&lt;br /&gt;</w:t>
        <w:br/>
        <w:t>Забагрилась навколо земля, —&lt;br /&gt;</w:t>
        <w:br/>
        <w:t>То владичиця-смерть над любов'ю,&lt;br /&gt;</w:t>
        <w:br/>
        <w:t>Над красою тріумф свій справля.</w:t>
      </w:r>
    </w:p>
    <w:p>
      <w:r>
        <w:br/>
        <w:t>Переможная, спис твій і в мене&lt;br /&gt;</w:t>
        <w:br/>
        <w:t>У скривавлених грудях стримить,&lt;br /&gt;</w:t>
        <w:br/>
        <w:t>Але серце цвістиме огненне&lt;br /&gt;</w:t>
        <w:br/>
        <w:t>Як остання весна зашумить!&lt;br /&gt;</w:t>
        <w:br/>
        <w:t>НОВА ДУМКА, журнал літератури й науки, І-ІІ, МСМХХ (Кам'янець-Подільський). Передрук із рукописної копії в архіві-музеї УВАН у США. Підпис автора: М. Хмара.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циклу "Молода весна"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