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Іще горять в душі бажання...</w:t>
      </w:r>
    </w:p>
    <w:p>
      <w:r>
        <w:br/>
        <w:t xml:space="preserve"> Іще горять в душі бажання,&lt;br /&gt;</w:t>
        <w:br/>
        <w:t>Ще манить зір краса твоя,&lt;br /&gt;</w:t>
        <w:br/>
        <w:t>Крізь любі спогади туманні&lt;br /&gt;</w:t>
        <w:br/>
        <w:t>Іще ловлю твій образ я.&lt;br /&gt;</w:t>
        <w:br/>
        <w:t>Твій образ милий та прекрасний&lt;br /&gt;</w:t>
        <w:br/>
        <w:t>Всякденно видиться мені,&lt;br /&gt;</w:t>
        <w:br/>
        <w:t>І недосяжний, і незгасний,&lt;br /&gt;</w:t>
        <w:br/>
        <w:t>Немов зоря в височині.</w:t>
      </w:r>
    </w:p>
    <w:p>
      <w:r>
        <w:br/>
        <w:t>Перекладач: М. Рильський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Іще горять в душі бажання...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