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Ясне сонце не гріє</w:t>
      </w:r>
    </w:p>
    <w:p>
      <w:r>
        <w:br/>
        <w:t xml:space="preserve"> Ясне сонце не гріє,&lt;br /&gt;</w:t>
        <w:br/>
        <w:t>Холодок повіва,&lt;br /&gt;</w:t>
        <w:br/>
        <w:t>Засихає, жовтіє&lt;br /&gt;</w:t>
        <w:br/>
        <w:t>На узліссі трава.&lt;br /&gt;</w:t>
        <w:br/>
        <w:t>Небо хмуриться часто,&lt;br /&gt;</w:t>
        <w:br/>
        <w:t>Потемніла ріка...&lt;br /&gt;</w:t>
        <w:br/>
        <w:t>Щоб дощами упасти,&lt;br /&gt;</w:t>
        <w:br/>
        <w:t>Плине хмара важка.&lt;br /&gt;</w:t>
        <w:br/>
        <w:t>Осипаються клени,&lt;br /&gt;</w:t>
        <w:br/>
        <w:t>Листя з дуба летить...&lt;br /&gt;</w:t>
        <w:br/>
        <w:t>Лиш ялинка зелена&lt;br /&gt;</w:t>
        <w:br/>
        <w:t>Серед лісу стоїть.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Ясне сонце не гріє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