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ідеш ти...</w:t>
      </w:r>
    </w:p>
    <w:p>
      <w:r>
        <w:br/>
        <w:t xml:space="preserve"> Як ідеш ти білою тропою&lt;br /&gt;</w:t>
        <w:br/>
        <w:t>І зимове сонце блисне враз,&lt;br /&gt;</w:t>
        <w:br/>
        <w:t>Як над широчінню сніговою&lt;br /&gt;</w:t>
        <w:br/>
        <w:t>За алмазом спалахне алмаз,</w:t>
      </w:r>
    </w:p>
    <w:p>
      <w:r>
        <w:br/>
        <w:t>Як зненацька у людській розмові&lt;br /&gt;</w:t>
        <w:br/>
        <w:t>Дружній голос душу стрепене,&lt;br /&gt;</w:t>
        <w:br/>
        <w:t>Як заблисне в посмішці раптовій&lt;br /&gt;</w:t>
        <w:br/>
        <w:t>Юне личко,— спогадай мене!</w:t>
      </w:r>
    </w:p>
    <w:p>
      <w:r>
        <w:br/>
        <w:t>Спогадай, бо сивина навчила&lt;br /&gt;</w:t>
        <w:br/>
        <w:t>Кожну мить хорошу берегти.&lt;br /&gt;</w:t>
        <w:br/>
        <w:t>Думаєш, таких ще буде сила! —&lt;br /&gt;</w:t>
        <w:br/>
        <w:t>Ой, гляди, не ошукайся ти!</w:t>
      </w:r>
    </w:p>
    <w:p>
      <w:r>
        <w:br/>
        <w:t>Все записуй в серці молодому,&lt;br /&gt;</w:t>
        <w:br/>
        <w:t>Буде це як знахідка тобі,&lt;br /&gt;</w:t>
        <w:br/>
        <w:t>Коли в старість прийдеш, як додому,&lt;br /&gt;</w:t>
        <w:br/>
        <w:t>Як у гавань тиху по плавбі!..</w:t>
      </w:r>
    </w:p>
    <w:p>
      <w:r>
        <w:br/>
        <w:t>1 грудня 1959 р., Краків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ідеш 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