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царствую в серці у Джінні</w:t>
      </w:r>
    </w:p>
    <w:p>
      <w:r>
        <w:br/>
        <w:t xml:space="preserve"> Я царствую в серці у Джінні</w:t>
      </w:r>
    </w:p>
    <w:p>
      <w:r>
        <w:br/>
        <w:t>Мені всі Бурбони й Георги&lt;br /&gt;</w:t>
        <w:br/>
        <w:t>I їхні моря білопінні&lt;br /&gt;</w:t>
        <w:br/>
        <w:t>Годяться хіба що під ноги —&lt;br /&gt;</w:t>
        <w:br/>
        <w:t>Я царствую в серці у Джінні!</w:t>
      </w:r>
    </w:p>
    <w:p>
      <w:r>
        <w:br/>
        <w:t>На троні любові моєї&lt;br /&gt;</w:t>
        <w:br/>
        <w:t>Чолом я сягаю до неба.&lt;br /&gt;</w:t>
        <w:br/>
        <w:t>До біса корони й трофеї!&lt;br /&gt;</w:t>
        <w:br/>
        <w:t>Мені їх і даром не треба!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царствую в серці у Джінні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