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тебе непогасну, як вічність...</w:t>
      </w:r>
    </w:p>
    <w:p>
      <w:r>
        <w:br/>
        <w:t xml:space="preserve"> Я тебе непогасну, як вічність,&lt;br /&gt;</w:t>
        <w:br/>
        <w:t>До причастя прошу і до віри.&lt;br /&gt;</w:t>
        <w:br/>
        <w:t>Ти прости мою стомлену грішність,&lt;br /&gt;</w:t>
        <w:br/>
        <w:t>І пробач недолугі зневіри.</w:t>
      </w:r>
    </w:p>
    <w:p>
      <w:r>
        <w:br/>
        <w:t>Обійму я з тобою півсвіту,&lt;br /&gt;</w:t>
        <w:br/>
        <w:t>Сонцем серця тебе обігрію.&lt;br /&gt;</w:t>
        <w:br/>
        <w:t>Подаруй мені долю, як літо,&lt;br /&gt;</w:t>
        <w:br/>
        <w:t>Її ниви коханням засію.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тебе непогасну, як вічність...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