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став би птицею, коли б...</w:t>
      </w:r>
    </w:p>
    <w:p>
      <w:r>
        <w:br/>
        <w:t xml:space="preserve"> Я став би птицею, коли б&lt;br /&gt;</w:t>
        <w:br/>
        <w:t>Не жив на світі чорний хліб,&lt;br /&gt;</w:t>
        <w:br/>
        <w:t>Коли б на світі не жило&lt;br /&gt;</w:t>
        <w:br/>
        <w:t>Столапе зло&amp;hellip;&lt;br /&gt;</w:t>
        <w:br/>
        <w:t>Я нерозщеплену любов&lt;br /&gt;</w:t>
        <w:br/>
        <w:t>В поля, в серця посію знов,&lt;br /&gt;</w:t>
        <w:br/>
        <w:t>Посію в роси хліб з руки&lt;br /&gt;</w:t>
        <w:br/>
        <w:t>І підіпру хиткі роки&lt;br /&gt;</w:t>
        <w:br/>
        <w:t>Грудьми, руками чи плечем, —&lt;br /&gt;</w:t>
        <w:br/>
        <w:t>Земних немало в мене справ.&lt;br /&gt;</w:t>
        <w:br/>
        <w:t>Тому і став я сіячем,&lt;br /&gt;</w:t>
        <w:br/>
        <w:t>Тому я птицею не став&amp;hellip;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став би птицею, коли 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