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повірю, що лиш ти одна...</w:t>
      </w:r>
    </w:p>
    <w:p>
      <w:r>
        <w:br/>
        <w:t xml:space="preserve"> Я не повірю, що лиш ти одна&lt;br /&gt;</w:t>
        <w:br/>
        <w:t>на світі білім, як роса, — відкрита…&lt;br /&gt;</w:t>
        <w:br/>
        <w:t>Ну що простіше? — ти чекала літа,&lt;br /&gt;</w:t>
        <w:br/>
        <w:t>а вранці, перед вереснем, — сумна…</w:t>
      </w:r>
    </w:p>
    <w:p>
      <w:r>
        <w:br/>
        <w:t>На світі білім, де лягало з рук&lt;br /&gt;</w:t>
        <w:br/>
        <w:t>легке, мов тіло, плаття на ожину,&lt;br /&gt;</w:t>
        <w:br/>
        <w:t>ну що простіше? — тінь його незриму&lt;br /&gt;</w:t>
        <w:br/>
        <w:t>століттями лататиме павук.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повірю, що лиш ти одна...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