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так і навпаки</w:t>
      </w:r>
    </w:p>
    <w:p>
      <w:r>
        <w:br/>
        <w:t xml:space="preserve"> Загадка</w:t>
      </w:r>
    </w:p>
    <w:p>
      <w:r>
        <w:br/>
        <w:t>У нім — три літери, та ба —&lt;br /&gt;</w:t>
        <w:br/>
        <w:t>іде на ньому молотьба.&lt;br /&gt;</w:t>
        <w:br/>
        <w:t>А прочитай з кінця — і вмить&lt;br /&gt;</w:t>
        <w:br/>
        <w:t>почне тобі мишей ловить.</w:t>
      </w:r>
    </w:p>
    <w:p>
      <w:r>
        <w:br/>
        <w:t>(Тік і кіт)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так і навпаки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