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світ, наче келія, тиха, глуха, холодна...</w:t>
      </w:r>
    </w:p>
    <w:p>
      <w:r>
        <w:br/>
        <w:t xml:space="preserve"> І світ, наче келія, тиха, глуха, холодна.&lt;br /&gt;</w:t>
        <w:br/>
        <w:t>Щілина-віконце. Вузенька смужечка світла.&lt;br /&gt;</w:t>
        <w:br/>
        <w:t>І час витікає. І роки один за одним&lt;br /&gt;</w:t>
        <w:br/>
        <w:t>Слизькими вужами втікають із цього світу.</w:t>
      </w:r>
    </w:p>
    <w:p>
      <w:r>
        <w:br/>
        <w:t>Монети повільно летять і вдаряють об камінь,&lt;br /&gt;</w:t>
        <w:br/>
        <w:t>Наповнивши серце розбитим органним дзвоном.&lt;br /&gt;</w:t>
        <w:br/>
        <w:t>Тримаєш відлуння важкими, як ртуть, руками.&lt;br /&gt;</w:t>
        <w:br/>
        <w:t>І тиша крізь пальці стікає на діл червоно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світ, наче келія, тиха, глуха, холодна...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