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 розхитано меви... Живемо на тих-зорi...</w:t>
      </w:r>
    </w:p>
    <w:p>
      <w:r>
        <w:br/>
        <w:t xml:space="preserve"> I розхитано меви... Живемо на тих-зорi&lt;br /&gt;</w:t>
        <w:br/>
        <w:t>У могуттi лiт тугому.&lt;br /&gt;</w:t>
        <w:br/>
        <w:t>I що гори Пирогощi?&lt;br /&gt;</w:t>
        <w:br/>
        <w:t>Конар — бог обранок,&lt;br /&gt;</w:t>
        <w:br/>
        <w:t>М'ят-сила — за листям...&lt;br /&gt;</w:t>
        <w:br/>
        <w:t>I нi тiнь-лопотiнь... нi тополь... нi тiнi.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розхитано меви... Живемо на тих-зорi...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