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Горобці да вишня</w:t>
      </w:r>
    </w:p>
    <w:p>
      <w:r>
        <w:br/>
        <w:t xml:space="preserve"> Глянь, мянь, летять, да їх летить чимало,&lt;br /&gt;</w:t>
        <w:br/>
        <w:t>Куди оце летятьь з осели Гарвбці?&lt;br /&gt;</w:t>
        <w:br/>
        <w:t>Дивлюсь, у сад, побрались ївалодці.&lt;br /&gt;</w:t>
        <w:br/>
        <w:t>На Вишеньці їх сеть-то насідало,&lt;br /&gt;</w:t>
        <w:br/>
        <w:t>І бенкезараз підняли;&lt;br /&gt;</w:t>
        <w:br/>
        <w:t>Цвірінькають, джеркочуть, знай, на Вишні&lt;br /&gt;</w:t>
        <w:br/>
        <w:t>Із ранку самого до пізньої пори,&lt;br /&gt;</w:t>
        <w:br/>
        <w:t>Я простий чоловік, то й взяв собі на мислі,&lt;br /&gt;</w:t>
        <w:br/>
        <w:t>Що Вишеньці моїй предобре у саду,&lt;br /&gt;</w:t>
        <w:br/>
        <w:t>Що їй превесело, бо як край еї йду&lt;br /&gt;</w:t>
        <w:br/>
        <w:t>Або і так коли зирну у сад із хати,&lt;br /&gt;</w:t>
        <w:br/>
        <w:t>Все звелять горобці по гілочках скакати.&lt;br /&gt;</w:t>
        <w:br/>
        <w:t>Ось тиждень як, не був, дивлюсь — кат його ма!&lt;br /&gt;</w:t>
        <w:br/>
        <w:t>На. Вишеньці, гостей нема.&lt;br /&gt;</w:t>
        <w:br/>
        <w:t>Чого лишень вони літаті перестали?&lt;br /&gt;</w:t>
        <w:br/>
        <w:t>Як розібрав, бодай-, і не казать!'&lt;br /&gt;</w:t>
        <w:br/>
        <w:t>Ох! поти жевжики вчащали,&lt;br /&gt;</w:t>
        <w:br/>
        <w:t>Поки і всі ягоди на Вишні обдзюбали —&lt;br /&gt;</w:t>
        <w:br/>
        <w:t>Тепер да бідної ніколи не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Горобці да вишня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