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Гори</w:t>
      </w:r>
    </w:p>
    <w:p>
      <w:r>
        <w:br/>
        <w:t xml:space="preserve"> Якось одна гора&lt;br /&gt;</w:t>
        <w:br/>
        <w:t>прийшла до мене у вірші.&lt;br /&gt;</w:t>
        <w:br/>
        <w:t>Коли це і друга гукає:&lt;br /&gt;</w:t>
        <w:br/>
        <w:t>— А я ще горіша!</w:t>
      </w:r>
    </w:p>
    <w:p>
      <w:r>
        <w:br/>
        <w:t>А я люблю обидві гори.&lt;br /&gt;</w:t>
        <w:br/>
        <w:t>А я люблю, як і вчора:&lt;br /&gt;</w:t>
        <w:br/>
        <w:t>і ту, що горіша за всіх,&lt;br /&gt;</w:t>
        <w:br/>
        <w:t>і просто гору!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