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 на галузці яблуневій...</w:t>
      </w:r>
    </w:p>
    <w:p>
      <w:r>
        <w:br/>
        <w:t xml:space="preserve"> Голуб на галузці яблуневій —&lt;br /&gt;</w:t>
        <w:br/>
        <w:t>Аж сипнуло в очі переквітлим.&lt;br /&gt;</w:t>
        <w:br/>
        <w:t>Біло-сині хмари ген у небі&lt;br /&gt;</w:t>
        <w:br/>
        <w:t>Гоять день зітлілий гойним світлом.</w:t>
      </w:r>
    </w:p>
    <w:p>
      <w:r>
        <w:br/>
        <w:t>Смуток голубиний ліг на серце,&lt;br /&gt;</w:t>
        <w:br/>
        <w:t>Опада молитва пелюстками.&lt;br /&gt;</w:t>
        <w:br/>
        <w:t>Та даремно — знову не відверзся&lt;br /&gt;</w:t>
        <w:br/>
        <w:t>Самоти моєї й суму камінь.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 на галузці яблуневій...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