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</w:t>
      </w:r>
    </w:p>
    <w:p>
      <w:r>
        <w:br/>
        <w:t xml:space="preserve"> Мій голуб загинув, що так я любив.&lt;br /&gt;</w:t>
        <w:br/>
        <w:t>Я думав — від туги. Але від якої?&lt;br /&gt;</w:t>
        <w:br/>
        <w:t>Я ж сам для тих лапок маленьких ізвив&lt;br /&gt;</w:t>
        <w:br/>
        <w:t>Сілечко з найкращої пряжі тонкої.</w:t>
      </w:r>
    </w:p>
    <w:p>
      <w:r>
        <w:br/>
        <w:t>О лапки червоні! Чому ж ви мене&lt;br /&gt;</w:t>
        <w:br/>
        <w:t>Лишили на це самотіння сумне?</w:t>
      </w:r>
    </w:p>
    <w:p>
      <w:r>
        <w:br/>
        <w:t>Ти жив беззахисно в зеленій діброві:&lt;br /&gt;</w:t>
        <w:br/>
        <w:t>Чому ж не завикнув у мене, у схові?&lt;br /&gt;</w:t>
        <w:br/>
        <w:t>Тобі присвятив я всю ласку свою:&lt;br /&gt;</w:t>
        <w:br/>
        <w:t>Чому ж ти не жив тут, як жив у гаю?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