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Годі, годі. Злої трути...</w:t>
      </w:r>
    </w:p>
    <w:p>
      <w:r>
        <w:br/>
        <w:t xml:space="preserve"> Годі, годі. Злої трути&lt;br /&gt;</w:t>
        <w:br/>
        <w:t>Досить випив за життя,&lt;br /&gt;</w:t>
        <w:br/>
        <w:t>Досить вивчивсь шию гнути,&lt;br /&gt;</w:t>
        <w:br/>
        <w:t>Сподіватись без пуття.</w:t>
      </w:r>
    </w:p>
    <w:p>
      <w:r>
        <w:br/>
        <w:t>Сумні літа — їх не сперти;&lt;br /&gt;</w:t>
        <w:br/>
        <w:t>Тяжкий досвід — з ним лягти...&lt;br /&gt;</w:t>
        <w:br/>
        <w:t>Тільки й долі — чесно вмерти,&lt;br /&gt;</w:t>
        <w:br/>
        <w:t>Хрест без плями донести.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Годі, годі. Злої трути...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