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Геометричне</w:t>
      </w:r>
    </w:p>
    <w:p>
      <w:r>
        <w:br/>
        <w:t xml:space="preserve"> Прийшли до круга. Стали зусібіч.&lt;br /&gt;</w:t>
        <w:br/>
        <w:t>І голови накрили прапорами.&lt;br /&gt;</w:t>
        <w:br/>
        <w:t>І хтось завів нестямно довгу річ&lt;br /&gt;</w:t>
        <w:br/>
        <w:t>про конуси і паралелограми.</w:t>
      </w:r>
    </w:p>
    <w:p>
      <w:r>
        <w:br/>
        <w:t>А ми поволі падали в траву,&lt;br /&gt;</w:t>
        <w:br/>
        <w:t>підклавши сон під голови патлаті.&lt;br /&gt;</w:t>
        <w:br/>
        <w:t>І так виразно, ніби наяву,&lt;br /&gt;</w:t>
        <w:br/>
        <w:t>у нас в очах світилися квадрати.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Геометричне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