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Фабрика</w:t>
      </w:r>
    </w:p>
    <w:p>
      <w:r>
        <w:br/>
        <w:t xml:space="preserve"> В мурах, як в панцирах, упир&lt;br /&gt;</w:t>
        <w:br/>
        <w:t>П'є людські сльози, піт і кров...&lt;br /&gt;</w:t>
        <w:br/>
        <w:t>Чому ж не гасне сяйво зір,&lt;br /&gt;</w:t>
        <w:br/>
        <w:t>Не мовкнуть співи про любов?!</w:t>
      </w:r>
    </w:p>
    <w:p>
      <w:r>
        <w:br/>
        <w:t>І день, і ніч упир співа&lt;br /&gt;</w:t>
        <w:br/>
        <w:t>Врочисту пісню перемог...&lt;br /&gt;</w:t>
        <w:br/>
        <w:t>Питають квіти, дерева,&lt;br /&gt;</w:t>
        <w:br/>
        <w:t>Сміється сонцем добрий Бог...</w:t>
      </w:r>
    </w:p>
    <w:p>
      <w:r>
        <w:br/>
        <w:t>Міцні обійми дужих лаб,&lt;br /&gt;</w:t>
        <w:br/>
        <w:t>Страшні пісні потвор-машин! —&lt;br /&gt;</w:t>
        <w:br/>
        <w:t>І тільки раб — прикутий раб —&lt;br /&gt;</w:t>
        <w:br/>
        <w:t>Плекає там тяжкий проклін,</w:t>
      </w:r>
    </w:p>
    <w:p>
      <w:r>
        <w:br/>
        <w:t>Що вдарить громом в чорний мур,&lt;br /&gt;</w:t>
        <w:br/>
        <w:t>Погасить жертвенні огні&lt;br /&gt;</w:t>
        <w:br/>
        <w:t>І муки праці і тортур&lt;br /&gt;</w:t>
        <w:br/>
        <w:t>Оберне в квіти і пісні!..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Фабрика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