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Епітафія неокласикові</w:t>
      </w:r>
    </w:p>
    <w:p>
      <w:r>
        <w:br/>
        <w:t xml:space="preserve"> Не Рейн, не Волга, не Дніпро, не Вісла —&lt;br /&gt;</w:t>
        <w:br/>
        <w:t>Його сховає вічності ріка.&lt;br /&gt;</w:t>
        <w:br/>
        <w:t>Прощай — неокласичну руку стисла&lt;br /&gt;</w:t>
        <w:br/>
        <w:t>Після Європ досвідчена рука.</w:t>
      </w:r>
    </w:p>
    <w:p>
      <w:r>
        <w:br/>
        <w:t>Десь Дорошкевич з ним вітався кисло,&lt;br /&gt;</w:t>
        <w:br/>
        <w:t>Не раз скубла десниця Десняка.&lt;br /&gt;</w:t>
        <w:br/>
        <w:t>Кінець! Мечем дамокловим нависла&lt;br /&gt;</w:t>
        <w:br/>
        <w:t>Сувора резолюція ЦК.</w:t>
      </w:r>
    </w:p>
    <w:p>
      <w:r>
        <w:br/>
        <w:t>Дарма, що він, у піджаку старому,&lt;br /&gt;</w:t>
        <w:br/>
        <w:t>Пив скромний чай, приходячи додому,&lt;br /&gt;</w:t>
        <w:br/>
        <w:t>І жив працьовником з юнацьких літ, —</w:t>
      </w:r>
    </w:p>
    <w:p>
      <w:r>
        <w:br/>
        <w:t>Он муза аж здригнулась, як почула,&lt;br /&gt;</w:t>
        <w:br/>
        <w:t>Що ті переклади з Гомера і Катулла&lt;br /&gt;</w:t>
        <w:br/>
        <w:t>Відродять капіталістичний світ.</w:t>
      </w:r>
    </w:p>
    <w:p>
      <w:r>
        <w:br/>
        <w:t>1926. Юрій Клен. СПОГАДИ ПРО НЕОКЛАСИКІВ. Мюнхен, 1947, с. 23.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Епітафія неокласикові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