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Епіграмне</w:t>
      </w:r>
    </w:p>
    <w:p>
      <w:r>
        <w:br/>
        <w:t xml:space="preserve"> У нас, без просвітку убогих,&lt;br /&gt;</w:t>
        <w:br/>
        <w:t>Аудиторія співців —&lt;br /&gt;</w:t>
        <w:br/>
        <w:t>Ляше ряди четвероногих&lt;br /&gt;</w:t>
        <w:br/>
        <w:t>Ошестиножених стільців.</w:t>
      </w:r>
    </w:p>
    <w:p>
      <w:r>
        <w:br/>
        <w:t>На дерев’янім — дерев’яне,&lt;br /&gt;</w:t>
        <w:br/>
        <w:t>Від початку і до кінця;&lt;br /&gt;</w:t>
        <w:br/>
        <w:t>І тільки де-не-де прогляне&lt;br /&gt;</w:t>
        <w:br/>
        <w:t>Якесь подобіє лиця...</w:t>
      </w:r>
    </w:p>
    <w:p>
      <w:r>
        <w:br/>
        <w:t>На свисти — голову ще вище,&lt;br /&gt;</w:t>
        <w:br/>
        <w:t>Стерпи розплесканій руці,&lt;br /&gt;</w:t>
        <w:br/>
        <w:t>Бо шестиногеє це свище,&lt;br /&gt;</w:t>
        <w:br/>
        <w:t>Бо це оплескують стільці.</w:t>
      </w:r>
    </w:p>
    <w:p>
      <w:r>
        <w:br/>
        <w:t>Прага, 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