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Дзвоники сон-трави</w:t>
      </w:r>
    </w:p>
    <w:p>
      <w:r>
        <w:br/>
        <w:t xml:space="preserve"> Фіолетові дзвоники сон-трави проснулися.&lt;br /&gt;</w:t>
        <w:br/>
        <w:t>Діти роблять білі кораблики&lt;br /&gt;</w:t>
        <w:br/>
        <w:t>і пускають їх по струмках.&lt;br /&gt;</w:t>
        <w:br/>
        <w:t>Кораблики пливуть, а за ними діти біжать.&lt;br /&gt;</w:t>
        <w:br/>
        <w:t>Коли вони набігаються, натомляться, позасинають,&lt;br /&gt;</w:t>
        <w:br/>
        <w:t>то вже не бачать, як тонуть їхні кораблики.&lt;br /&gt;</w:t>
        <w:br/>
        <w:t>Це бачить тільки сон-трава,&lt;br /&gt;</w:t>
        <w:br/>
        <w:t>і через те її дзвоники не дзвонять.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Дзвоники сон-трави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