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Двісті тиш</w:t>
      </w:r>
    </w:p>
    <w:p>
      <w:r>
        <w:br/>
        <w:t xml:space="preserve"> У полі тиша, як на двісті тиш.&lt;br /&gt;</w:t>
        <w:br/>
        <w:t>Кульбабку вітер зранку розпинає:&lt;br /&gt;</w:t>
        <w:br/>
        <w:t>— То ти летиш зі мною?&lt;br /&gt;</w:t>
        <w:br/>
        <w:t>Не летиш?&lt;br /&gt;</w:t>
        <w:br/>
        <w:t>Виходить, в тебе вирію немає?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Двісті тиш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