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</w:t>
      </w:r>
    </w:p>
    <w:p>
      <w:r>
        <w:br/>
        <w:t xml:space="preserve"> Вони встають живими у словах:&lt;br /&gt;</w:t>
        <w:br/>
        <w:t>"Смієшся ти, а я ридаю, друже".&lt;br /&gt;</w:t>
        <w:br/>
        <w:t>Як ти у них, ніхто, вкраїнська душе,&lt;br /&gt;</w:t>
        <w:br/>
        <w:t>Так не сміявсь, не плакав у віках!</w:t>
      </w:r>
    </w:p>
    <w:p>
      <w:r>
        <w:br/>
        <w:t>З того плачу котився небом жах,&lt;br /&gt;</w:t>
        <w:br/>
        <w:t>Того сміху і пекло не заглуше…&lt;br /&gt;</w:t>
        <w:br/>
        <w:t>Їх два було, чиє ширяння — дуже,&lt;br /&gt;</w:t>
        <w:br/>
        <w:t>Чиє крило — напруга і розмах.</w:t>
      </w:r>
    </w:p>
    <w:p>
      <w:r>
        <w:br/>
        <w:t>Та рід й земля, що праведно-суворі,&lt;br /&gt;</w:t>
        <w:br/>
        <w:t>Лиш одного взяли у вартові:&lt;br /&gt;</w:t>
        <w:br/>
        <w:t>Нехай згучить в чужинному соборі:</w:t>
      </w:r>
    </w:p>
    <w:p>
      <w:r>
        <w:br/>
        <w:t>"Не мертві будьте, душі, а живі", —&lt;br /&gt;</w:t>
        <w:br/>
        <w:t>Нам із-над круч рокоче, "Заповіте",&lt;br /&gt;</w:t>
        <w:br/>
        <w:t>Твоє "вставайте, кайдани порвіте!".</w:t>
      </w:r>
    </w:p>
    <w:p>
      <w:r>
        <w:br/>
        <w:t>Прага, 1938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