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Дружили ми, а пройдуть літа,&lt;br /&gt;</w:t>
        <w:br/>
        <w:t>І, може, стрінемось не ті;&lt;br /&gt;</w:t>
        <w:br/>
        <w:t>Душа, мов пустка неогріта,&lt;br /&gt;</w:t>
        <w:br/>
        <w:t>Перехолоне у чутті.</w:t>
      </w:r>
    </w:p>
    <w:p>
      <w:r>
        <w:br/>
        <w:t>Загасне світле чарування,&lt;br /&gt;</w:t>
        <w:br/>
        <w:t>Насунуть сірі, темні дні...&lt;br /&gt;</w:t>
        <w:br/>
        <w:t>Та не забудьмо почування,&lt;br /&gt;</w:t>
        <w:br/>
        <w:t>Що нас єднало до борні!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