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Довгожданий дощ</w:t>
      </w:r>
    </w:p>
    <w:p>
      <w:r>
        <w:br/>
        <w:t xml:space="preserve"> Періщить дощ, як із відра,&lt;br /&gt;</w:t>
        <w:br/>
        <w:t>Пливуть по небу хмари сиві.&lt;br /&gt;</w:t>
        <w:br/>
        <w:t>Давно дощу піти пора —&lt;br /&gt;</w:t>
        <w:br/>
        <w:t>Його заждалися посіви!&lt;br /&gt;</w:t>
        <w:br/>
        <w:t>Кричу я:&lt;br /&gt;</w:t>
        <w:br/>
        <w:t>— Зливо, йди в степи!&lt;br /&gt;</w:t>
        <w:br/>
        <w:t>Тобі ми дуже, дуже раді! —&lt;br /&gt;</w:t>
        <w:br/>
        <w:t>А брат:&lt;br /&gt;</w:t>
        <w:br/>
        <w:t>— Гарненько покропи&lt;br /&gt;</w:t>
        <w:br/>
        <w:t>Жита у татовій бригаді! —&lt;br /&gt;</w:t>
        <w:br/>
        <w:t>А я:&lt;br /&gt;</w:t>
        <w:br/>
        <w:t>— Помчи на баштани!&lt;br /&gt;</w:t>
        <w:br/>
        <w:t>Шуми, дзвени безперестанку! —&lt;br /&gt;</w:t>
        <w:br/>
        <w:t>А брат:&lt;br /&gt;</w:t>
        <w:br/>
        <w:t>— З баштану заверни&lt;br /&gt;</w:t>
        <w:br/>
        <w:t>На буряки — до мами в ланку! —&lt;br /&gt;</w:t>
        <w:br/>
        <w:t>А я:&lt;br /&gt;</w:t>
        <w:br/>
        <w:t>— Не гайся покропить&lt;br /&gt;</w:t>
        <w:br/>
        <w:t>Квасолю й моркву на городі! —&lt;br /&gt;</w:t>
        <w:br/>
        <w:t>А баба нам:&lt;br /&gt;</w:t>
        <w:br/>
        <w:t>— Ой, не кричіть,&lt;br /&gt;</w:t>
        <w:br/>
        <w:t>Бо дощ злякаєте,&lt;br /&gt;</w:t>
        <w:br/>
        <w:t>та й годі!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Довгожданий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