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полив…</w:t>
      </w:r>
    </w:p>
    <w:p>
      <w:r>
        <w:br/>
        <w:t xml:space="preserve"> Дощ полив, і день такий полив'яний.&lt;br /&gt;</w:t>
        <w:br/>
        <w:t>Все блищить, і люди як нові.&lt;br /&gt;</w:t>
        <w:br/>
        <w:t>Лиш дідок старесенький, кропив'яний,&lt;br /&gt;</w:t>
        <w:br/>
        <w:t>блискавки визбирує в траві.</w:t>
      </w:r>
    </w:p>
    <w:p>
      <w:r>
        <w:br/>
        <w:t>Струшується сад, як парасолька.&lt;br /&gt;</w:t>
        <w:br/>
        <w:t>Мокрі ниви, і порожній шлях...&lt;br /&gt;</w:t>
        <w:br/>
        <w:t>Ген корів розсипана квасолька&lt;br /&gt;</w:t>
        <w:br/>
        <w:t>доганяє хмари у полях.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полив…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