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Долоня літа</w:t>
      </w:r>
    </w:p>
    <w:p>
      <w:r>
        <w:br/>
        <w:t xml:space="preserve"> На долоні літа —&lt;br /&gt;</w:t>
        <w:br/>
        <w:t>самі стежечки,&lt;br /&gt;</w:t>
        <w:br/>
        <w:t>мов сірі вужі,&lt;br /&gt;</w:t>
        <w:br/>
        <w:t>шарудять у високій траві.&lt;br /&gt;</w:t>
        <w:br/>
        <w:t>Ой і побігла б я&lt;br /&gt;</w:t>
        <w:br/>
        <w:t>тими стежечками,&lt;br /&gt;</w:t>
        <w:br/>
        <w:t>та не хочу&lt;br /&gt;</w:t>
        <w:br/>
        <w:t>на сірого вужа&lt;br /&gt;</w:t>
        <w:br/>
        <w:t>наступити.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Долоня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