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Доля</w:t>
      </w:r>
    </w:p>
    <w:p>
      <w:r>
        <w:br/>
        <w:t xml:space="preserve"> Всі жита грозою збило;&lt;br /&gt;</w:t>
        <w:br/>
        <w:t>Полягла трава...&lt;br /&gt;</w:t>
        <w:br/>
        <w:t>Стихла буря: ясно, мило;&lt;br /&gt;</w:t>
        <w:br/>
        <w:t>Поле ожива.</w:t>
      </w:r>
    </w:p>
    <w:p>
      <w:r>
        <w:br/>
        <w:t>Так і наша хмура доля...&lt;br /&gt;</w:t>
        <w:br/>
        <w:t>Прогудуть громи —&lt;br /&gt;</w:t>
        <w:br/>
        <w:t>І зітхнем ми, збувшись горя,&lt;br /&gt;</w:t>
        <w:br/>
        <w:t>Повними грудьми!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