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Долі своєї я не кляну...</w:t>
      </w:r>
    </w:p>
    <w:p>
      <w:r>
        <w:br/>
        <w:t xml:space="preserve"> Долі своєї я не кляну —&lt;br /&gt;</w:t>
        <w:br/>
        <w:t>бути луною, будить луну.</w:t>
      </w:r>
    </w:p>
    <w:p>
      <w:r>
        <w:br/>
        <w:t>Віршиком був я рунних полів —&lt;br /&gt;</w:t>
        <w:br/>
        <w:t>гнівом на дуків дух мій горів.</w:t>
      </w:r>
    </w:p>
    <w:p>
      <w:r>
        <w:br/>
        <w:t>Пісня — посестра, степ — побратим, —&lt;br /&gt;</w:t>
        <w:br/>
        <w:t>вольная воля трьом нам усім.&lt;br /&gt;</w:t>
        <w:br/>
        <w:t>Двічі я зрадив ніжну сестру.&lt;br /&gt;</w:t>
        <w:br/>
        <w:t>Потім побачив: без неї умру...</w:t>
      </w:r>
    </w:p>
    <w:p>
      <w:r>
        <w:br/>
        <w:t>Втретє ми стрілись на чужині,&lt;br /&gt;</w:t>
        <w:br/>
        <w:t>як запалали перші огні,&lt;br /&gt;</w:t>
        <w:br/>
        <w:t>і положив святий зарік —&lt;br /&gt;</w:t>
        <w:br/>
        <w:t>не розлучатись навік.</w:t>
      </w:r>
    </w:p>
    <w:p>
      <w:r>
        <w:br/>
        <w:t>Брате мій, сестро, любі мої,&lt;br /&gt;</w:t>
        <w:br/>
        <w:t>вітер жене нас у дивні краї.</w:t>
      </w:r>
    </w:p>
    <w:p>
      <w:r>
        <w:br/>
        <w:t>З вітром ми щирі: вітер — наш друг, —&lt;br /&gt;</w:t>
        <w:br/>
        <w:t>хто цей розірве четвертокруг?</w:t>
      </w:r>
    </w:p>
    <w:p>
      <w:r>
        <w:br/>
        <w:t>Я і посестра, вітер і степ —&lt;br /&gt;</w:t>
        <w:br/>
        <w:t>ніжність і воля, сила і креп.</w:t>
      </w:r>
    </w:p>
    <w:p>
      <w:r>
        <w:br/>
        <w:t>Бути луною, будить луну, —&lt;br /&gt;</w:t>
        <w:br/>
        <w:t>долі своєї я не кляну.&lt;br /&gt;</w:t>
        <w:br/>
        <w:t>1925. ЧЕРВОНИЙ ШЛЯХ, 1925, ч. 9, с. 22. Передрук із збірки ПРОРОСТЕНЬ, 1926, с. 13-14.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Долі своєї я не кляну...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