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жінки, що запитала, чому я весною покидаю Англію</w:t>
      </w:r>
    </w:p>
    <w:p>
      <w:r>
        <w:br/>
        <w:t xml:space="preserve"> Як грішник, вигнаний із раю,&lt;br /&gt;</w:t>
        <w:br/>
        <w:t>Безсилий втрачене вернуть,&lt;br /&gt;</w:t>
        <w:br/>
        <w:t>Дивився, сповнений одчаю,&lt;br /&gt;</w:t>
        <w:br/>
        <w:t>На суджену тернисту путь;</w:t>
      </w:r>
    </w:p>
    <w:p>
      <w:r>
        <w:br/>
        <w:t>А там, блукаючи по світу,&lt;br /&gt;</w:t>
        <w:br/>
        <w:t>Привик до болю і вериг,&lt;br /&gt;</w:t>
        <w:br/>
        <w:t>Хоч тугу вбить несамовиту&lt;br /&gt;</w:t>
        <w:br/>
        <w:t>За щастям згубленим не міг,—</w:t>
      </w:r>
    </w:p>
    <w:p>
      <w:r>
        <w:br/>
        <w:t>Так змушений і я втікати,&lt;br /&gt;</w:t>
        <w:br/>
        <w:t>Від зваб твоїх, аби мені,&lt;br /&gt;</w:t>
        <w:br/>
        <w:t>Зустрівшись, марно не зітхати&lt;br /&gt;</w:t>
        <w:br/>
        <w:t>За тим, що звідав навесні.</w:t>
      </w:r>
    </w:p>
    <w:p>
      <w:r>
        <w:br/>
        <w:t>У втечі спокій відшукаю,—&lt;br /&gt;</w:t>
        <w:br/>
        <w:t>Я пастку обмину твою:&lt;br /&gt;</w:t>
        <w:br/>
        <w:t>Не хочу бачить свого раю,&lt;br /&gt;</w:t>
        <w:br/>
        <w:t>Щоб не жадати буть в раю.</w:t>
      </w:r>
    </w:p>
    <w:p>
      <w:r>
        <w:br/>
        <w:t>2 грудня 1808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жінки, що запитала, чому я весною покидаю Англію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