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вас</w:t>
      </w:r>
    </w:p>
    <w:p>
      <w:r>
        <w:br/>
        <w:t xml:space="preserve"> Ой не лізь, дядьку, в високії хати,&lt;br /&gt;</w:t>
        <w:br/>
        <w:t>Бо там із тебе будуть глумувати!&lt;br /&gt;</w:t>
        <w:br/>
        <w:t>Ой не лізь, дядьку, в панські хороми:&lt;br /&gt;</w:t>
        <w:br/>
        <w:t>Там не чувати дідівської мови!&lt;br /&gt;</w:t>
        <w:br/>
        <w:t>Возьми, дядьку, гострий спис,&lt;br /&gt;</w:t>
        <w:br/>
        <w:t>Сядь на коня — та й у ліс!&lt;br /&gt;</w:t>
        <w:br/>
        <w:t>Там на волі, на просторі&lt;br /&gt;</w:t>
        <w:br/>
        <w:t>Скакатимемо доволі;&lt;br /&gt;</w:t>
        <w:br/>
        <w:t>Долі в полі спатимемо,&lt;br /&gt;</w:t>
        <w:br/>
        <w:t>Собі долі шукатимемо!&lt;br /&gt;</w:t>
        <w:br/>
        <w:t>За білії руки панянок нам не водити&lt;br /&gt;</w:t>
        <w:br/>
        <w:t>От по тому гладенькому, ніби скло, помості...&lt;br /&gt;</w:t>
        <w:br/>
        <w:t>Нам, братця, нам, братця, вже нам не ходити&lt;br /&gt;</w:t>
        <w:br/>
        <w:t>Та до панів, до панів тих великих у гості;&lt;br /&gt;</w:t>
        <w:br/>
        <w:t>Нам, братця, нам, братця, під конем трощити&lt;br /&gt;</w:t>
        <w:br/>
        <w:t>Ворогів наших невірних проклятії кості...&lt;br /&gt;</w:t>
        <w:br/>
        <w:t>Або в морі&lt;br /&gt;</w:t>
        <w:br/>
        <w:t>На просторі&lt;br /&gt;</w:t>
        <w:br/>
        <w:t>Цареві служити,&lt;br /&gt;</w:t>
        <w:br/>
        <w:t>Славоньки шукати,&lt;br /&gt;</w:t>
        <w:br/>
        <w:t>Ворога губити,&lt;br /&gt;</w:t>
        <w:br/>
        <w:t>Та щоб наших було знати!</w:t>
      </w:r>
    </w:p>
    <w:p>
      <w:r>
        <w:br/>
        <w:t>Гей, братця, гей, братця, то наша дорога,&lt;br /&gt;</w:t>
        <w:br/>
        <w:t>А не місце тепле в панського порога!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вас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