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неї</w:t>
      </w:r>
    </w:p>
    <w:p>
      <w:r>
        <w:br/>
        <w:t xml:space="preserve"> Прийди, сповита в чар пригаслих рут,&lt;br /&gt;</w:t>
        <w:br/>
        <w:t>Як день конати буде;&lt;br /&gt;</w:t>
        <w:br/>
        <w:t>Прийди з устами, наче маків жмут,&lt;br /&gt;</w:t>
        <w:br/>
        <w:t>Відслони білі груди…</w:t>
      </w:r>
    </w:p>
    <w:p>
      <w:r>
        <w:br/>
        <w:t>Вколиши душу звуком срібних струн,&lt;br /&gt;</w:t>
        <w:br/>
        <w:t>В вечірній чар привдійся,&lt;br /&gt;</w:t>
        <w:br/>
        <w:t>Розжари грудь кривавим блиском лун&lt;br /&gt;</w:t>
        <w:br/>
        <w:t>Та й… з мрією розвійся!</w:t>
      </w:r>
    </w:p>
    <w:p>
      <w:r>
        <w:br/>
        <w:t>***&lt;br /&gt;</w:t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неї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