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неї</w:t>
      </w:r>
    </w:p>
    <w:p>
      <w:r>
        <w:br/>
        <w:t xml:space="preserve"> "Ти плачеш, моя душко? Чей же не на мене?&lt;br /&gt;</w:t>
        <w:br/>
        <w:t>Вшак знаєш, красавице, що люб&amp;#769;а — не воля.&lt;br /&gt;</w:t>
        <w:br/>
        <w:t>Як я не винен тому, так і твоя доля&lt;br /&gt;</w:t>
        <w:br/>
        <w:t>Не винна, що у мені серце ти студене".</w:t>
      </w:r>
    </w:p>
    <w:p>
      <w:r>
        <w:br/>
        <w:t>"І чо ж ти мня не любиш, ти, козацький сине?&lt;br /&gt;</w:t>
        <w:br/>
        <w:t>Ци моя, може, гадка также не соколя,&lt;br /&gt;</w:t>
        <w:br/>
        <w:t>Або не кращий край тут, може, як Подоля,&lt;br /&gt;</w:t>
        <w:br/>
        <w:t>Що твоє думне серце коло мого стине?"</w:t>
      </w:r>
    </w:p>
    <w:p>
      <w:r>
        <w:br/>
        <w:t>"Утрися, моя рибко: далі сніг загине —&lt;br /&gt;</w:t>
        <w:br/>
        <w:t>Ледве потоки пустя, небо стане сине:&lt;br /&gt;</w:t>
        <w:br/>
        <w:t>А ти мене забудеш, підливавши квіти".</w:t>
      </w:r>
    </w:p>
    <w:p>
      <w:r>
        <w:br/>
        <w:t>"А ти підше додому другої глядіти?&lt;br /&gt;</w:t>
        <w:br/>
        <w:t>Гляди си; а як найдеш, як ся ймеш вінчати,&lt;br /&gt;</w:t>
        <w:br/>
        <w:t>Прийди собі барвінку на мій гріб нарвати".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