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місяця</w:t>
      </w:r>
    </w:p>
    <w:p>
      <w:r>
        <w:br/>
        <w:t xml:space="preserve"> Чи стомився ти, що зблід,&lt;br /&gt;</w:t>
        <w:br/>
        <w:t>На небо сходячи — і звідти одиноко&lt;br /&gt;</w:t>
        <w:br/>
        <w:t>Зорячи в наш темний світ&lt;br /&gt;</w:t>
        <w:br/>
        <w:t>Поміж зірок чужих, як журне око,&lt;br /&gt;</w:t>
        <w:br/>
        <w:t>Що міниться, не можучи знайти&lt;br /&gt;</w:t>
        <w:br/>
        <w:t>Достойної для вірності мети?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місяця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