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Дівчино-дівчино, зелен смеречино...</w:t>
      </w:r>
    </w:p>
    <w:p>
      <w:r>
        <w:br/>
        <w:t xml:space="preserve"> Дівчино-дівчино,&lt;br /&gt;</w:t>
        <w:br/>
        <w:t>Зелен смеречино.&lt;br /&gt;</w:t>
        <w:br/>
        <w:t>Стогне кінь,&lt;br /&gt;</w:t>
        <w:br/>
        <w:t>А леґінь —&lt;br /&gt;</w:t>
        <w:br/>
        <w:t>До зірниць очима.&lt;br /&gt;</w:t>
        <w:br/>
        <w:t>Иой!</w:t>
      </w:r>
    </w:p>
    <w:p>
      <w:r>
        <w:br/>
        <w:t>Дівчино-дівчино,&lt;br /&gt;</w:t>
        <w:br/>
        <w:t>Зелен смеречино…&lt;br /&gt;</w:t>
        <w:br/>
        <w:t>Небо в лісі&lt;br /&gt;</w:t>
        <w:br/>
        <w:t>Спочило —&lt;br /&gt;</w:t>
        <w:br/>
        <w:t>Иой…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Дівчино-дівчино, зелен смеречино...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